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269" w14:textId="57FF804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мобінгом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(цькуванням)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місці?</w:t>
      </w:r>
    </w:p>
    <w:p w14:paraId="4CCCF647" w14:textId="7C926F0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договором.</w:t>
      </w:r>
    </w:p>
    <w:p w14:paraId="19F16E91" w14:textId="5E974A0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Нерівна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цінності,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кваліфікації.</w:t>
      </w:r>
    </w:p>
    <w:p w14:paraId="43296CC5" w14:textId="41EE42D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напруженої,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ворожої,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образливої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атмосфери.</w:t>
      </w:r>
    </w:p>
    <w:p w14:paraId="26C30321" w14:textId="0BC93EE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Безпідставне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виокремлення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ізоляція.</w:t>
      </w:r>
    </w:p>
    <w:p w14:paraId="225BD03F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659472" w14:textId="1BA5295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переліченого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позовних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недійсністю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правочину?</w:t>
      </w:r>
    </w:p>
    <w:p w14:paraId="5E4B2643" w14:textId="01C78DB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нікчемності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нікчемного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правочину.</w:t>
      </w:r>
    </w:p>
    <w:p w14:paraId="3B252884" w14:textId="2C1973B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недійсності.</w:t>
      </w:r>
    </w:p>
    <w:p w14:paraId="0238FE19" w14:textId="4F93046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недійсності.</w:t>
      </w:r>
    </w:p>
    <w:p w14:paraId="352A992D" w14:textId="7120550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нікчемного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недійсним.</w:t>
      </w:r>
    </w:p>
    <w:p w14:paraId="3E432877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6B6873" w14:textId="5ABDE33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піратство,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права?</w:t>
      </w:r>
    </w:p>
    <w:p w14:paraId="18C582A4" w14:textId="450AAB9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Інтернаціоналізований.</w:t>
      </w:r>
    </w:p>
    <w:p w14:paraId="44EE2834" w14:textId="2A53D8C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Конвенційний.</w:t>
      </w:r>
    </w:p>
    <w:p w14:paraId="4B43E217" w14:textId="3AE5DD2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Універсальний.</w:t>
      </w:r>
    </w:p>
    <w:p w14:paraId="2F90DC49" w14:textId="03E1A39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тяжкий.</w:t>
      </w:r>
    </w:p>
    <w:p w14:paraId="635FAAD1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E4F3F3" w14:textId="39EBB5B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перелічених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плати?</w:t>
      </w:r>
    </w:p>
    <w:p w14:paraId="6095A4FB" w14:textId="7F88CAB8" w:rsidR="005C5F77" w:rsidRPr="00E109B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Доплата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суміщення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(посад)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27A6FF72" w14:textId="21F285D8" w:rsidR="005C5F77" w:rsidRPr="00E109B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оклад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(тарифна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ставка)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1133D76C" w14:textId="4D2E9CA6" w:rsidR="005C5F77" w:rsidRPr="00E109B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рамках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гранту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EBADF9F" w14:textId="65E2B43D" w:rsidR="005C5F77" w:rsidRPr="00E109B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Винагорода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підсумками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1221D7CB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6FFC5A" w14:textId="1193975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космонавтів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держави-учасниці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космічного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небесні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тіла?</w:t>
      </w:r>
    </w:p>
    <w:p w14:paraId="5D5410D0" w14:textId="25EE420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посланці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людства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космос.</w:t>
      </w:r>
    </w:p>
    <w:p w14:paraId="4E854A17" w14:textId="55A8DF6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піддані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походження.</w:t>
      </w:r>
    </w:p>
    <w:p w14:paraId="224E6648" w14:textId="556B2C3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призупинили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громадянство.</w:t>
      </w:r>
    </w:p>
    <w:p w14:paraId="5E8FA40D" w14:textId="3DDAB1C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науково-дослідницької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місії.</w:t>
      </w:r>
    </w:p>
    <w:p w14:paraId="4795698E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D950D0" w14:textId="33EDB71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перерахованих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нижче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тверджень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(МГП)?</w:t>
      </w:r>
    </w:p>
    <w:p w14:paraId="2087088B" w14:textId="73D3830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поширюється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поширюється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неміжнародні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конфлікти.</w:t>
      </w:r>
    </w:p>
    <w:p w14:paraId="246888D8" w14:textId="2D7F313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поширюється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резолюцією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Об'єднаних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резолюцією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Асамблеї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Об'єднаних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Націй.</w:t>
      </w:r>
    </w:p>
    <w:p w14:paraId="6A149698" w14:textId="5DAAF09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державами,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окупації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застосовуватися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характеру.</w:t>
      </w:r>
    </w:p>
    <w:p w14:paraId="2C6E9ED7" w14:textId="0C62E49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державами,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обстановки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напруженості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всередині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держави.</w:t>
      </w:r>
    </w:p>
    <w:p w14:paraId="2AD06D9B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A94EF9" w14:textId="51B331E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нікчемного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є:</w:t>
      </w:r>
    </w:p>
    <w:p w14:paraId="0954805A" w14:textId="07790BC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законом.</w:t>
      </w:r>
    </w:p>
    <w:p w14:paraId="0B30A970" w14:textId="2C9E4CD6" w:rsidR="005C5F77" w:rsidRPr="00E109B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22B4D3B9" w14:textId="06AA7FB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неналежного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виконання.</w:t>
      </w:r>
    </w:p>
    <w:p w14:paraId="2A677B28" w14:textId="40600AB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правочину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законом.</w:t>
      </w:r>
    </w:p>
    <w:p w14:paraId="5EEC69B2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712CC3" w14:textId="2C1E0BF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593/2008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(Рим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І)»?</w:t>
      </w:r>
    </w:p>
    <w:p w14:paraId="0C78E623" w14:textId="652F038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правоздатності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договір.</w:t>
      </w:r>
    </w:p>
    <w:p w14:paraId="432B335C" w14:textId="1C2A752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тлумачення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договору.</w:t>
      </w:r>
    </w:p>
    <w:p w14:paraId="1457973C" w14:textId="256DFC5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підсудності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суперечок.</w:t>
      </w:r>
    </w:p>
    <w:p w14:paraId="76232F3D" w14:textId="30E39BB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переговорів,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договору.</w:t>
      </w:r>
    </w:p>
    <w:p w14:paraId="3ED8217C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CC5B1" w14:textId="097FDF9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успадкував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квартиру.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Двоюрідний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С.,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25-річний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заповіту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недійсним.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неповнолітнього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виступати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С.?</w:t>
      </w:r>
    </w:p>
    <w:p w14:paraId="33169515" w14:textId="44D9AD6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призупинення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9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прокурора.</w:t>
      </w:r>
    </w:p>
    <w:p w14:paraId="3FF81622" w14:textId="12CB752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Гр.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випадку.</w:t>
      </w:r>
    </w:p>
    <w:p w14:paraId="662A9DDE" w14:textId="287F298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прокуратури.</w:t>
      </w:r>
    </w:p>
    <w:p w14:paraId="27618DAA" w14:textId="3692778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гр.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окружної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прокуратури.</w:t>
      </w:r>
    </w:p>
    <w:p w14:paraId="64848327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32C7C8" w14:textId="76076BD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прокурорів?</w:t>
      </w:r>
    </w:p>
    <w:p w14:paraId="7992A61D" w14:textId="35EEB93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утвердженню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колективах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засадах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взаємодопомоги,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морально-психологічного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клімату.</w:t>
      </w:r>
    </w:p>
    <w:p w14:paraId="12477FBA" w14:textId="0A9D70E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приховуванню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проступку.</w:t>
      </w:r>
    </w:p>
    <w:p w14:paraId="66802E1E" w14:textId="120DC2F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додержанню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прокурорами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етики.</w:t>
      </w:r>
    </w:p>
    <w:p w14:paraId="770861D0" w14:textId="3825273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підходу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функцій,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повагу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висловлюваних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позицій.</w:t>
      </w:r>
    </w:p>
    <w:p w14:paraId="179D6A7E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59C5FD" w14:textId="199133B8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11.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ухвалила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передбачила: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(Державного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мілітарного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бюро);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бюро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України;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набрав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звернулися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неконституційними.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ймовірна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аргументація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зважаючи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позиції?</w:t>
      </w:r>
    </w:p>
    <w:p w14:paraId="3689ACAF" w14:textId="5D6F56C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натомість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конституційним.</w:t>
      </w:r>
    </w:p>
    <w:p w14:paraId="0B189684" w14:textId="12C8EB8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призначення.</w:t>
      </w:r>
    </w:p>
    <w:p w14:paraId="10F82E76" w14:textId="7060D0A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призначення.</w:t>
      </w:r>
    </w:p>
    <w:p w14:paraId="57D4EA61" w14:textId="37E6F93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9FD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B209FD"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Прем’єр-міністр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призначення.</w:t>
      </w:r>
    </w:p>
    <w:p w14:paraId="1E307111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61DC14" w14:textId="4DB426EB" w:rsidR="005C5F77" w:rsidRPr="00154C01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12.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4C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154C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прохання</w:t>
      </w:r>
      <w:proofErr w:type="spellEnd"/>
      <w:r w:rsidR="00154C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кого </w:t>
      </w:r>
      <w:r w:rsidR="00154C01"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роботодавець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зобов'язаний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</w:t>
      </w:r>
      <w:r w:rsidR="00154C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?</w:t>
      </w:r>
    </w:p>
    <w:p w14:paraId="6F887B10" w14:textId="6A09A626" w:rsidR="005C5F77" w:rsidRPr="00B209FD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</w:t>
      </w:r>
      <w:proofErr w:type="spellEnd"/>
      <w:r w:rsidR="00ED2F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висновку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51094010" w14:textId="283886E8" w:rsidR="005C5F77" w:rsidRPr="00B209FD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ED2F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пенсію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залишилося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653A96F" w14:textId="0E7BE73B" w:rsidR="005C5F77" w:rsidRPr="00B209FD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ED2F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влаштувався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зайнятості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BAAEBA2" w14:textId="7B8B2D8E" w:rsidR="005C5F77" w:rsidRPr="00B209FD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</w:t>
      </w:r>
      <w:proofErr w:type="spellEnd"/>
      <w:r w:rsidR="00ED2F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</w:t>
      </w:r>
      <w:r w:rsidR="00ED2F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71E6DB5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183616" w14:textId="0DBB6E5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13.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комбатант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міжнародно-правову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вбивство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ворожого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комбатанта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бою,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порушував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</w:t>
      </w:r>
      <w:r w:rsidR="002107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та </w:t>
      </w:r>
      <w:proofErr w:type="spellStart"/>
      <w:r w:rsidR="002107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чому</w:t>
      </w:r>
      <w:proofErr w:type="spellEnd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570DCA5" w14:textId="5707150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комбатанта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дії.</w:t>
      </w:r>
    </w:p>
    <w:p w14:paraId="550E2B76" w14:textId="179C191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міжнародно-правовій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правом.</w:t>
      </w:r>
    </w:p>
    <w:p w14:paraId="5067FB43" w14:textId="0AD4B6F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зброю,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силам.</w:t>
      </w:r>
    </w:p>
    <w:p w14:paraId="034F3BF7" w14:textId="36350C7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вбивства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понад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ворожих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комбатантів.</w:t>
      </w:r>
    </w:p>
    <w:p w14:paraId="11BC1ECB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13D151" w14:textId="2F1F94F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(МГП)?</w:t>
      </w:r>
    </w:p>
    <w:p w14:paraId="55AF65BD" w14:textId="50D5B17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всередині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(заворушення),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урядом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силу.</w:t>
      </w:r>
    </w:p>
    <w:p w14:paraId="38EF1A9E" w14:textId="1D29D21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Окупації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окупація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спротиву.</w:t>
      </w:r>
    </w:p>
    <w:p w14:paraId="7F645818" w14:textId="2830686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державами,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жодна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конфлікту.</w:t>
      </w:r>
    </w:p>
    <w:p w14:paraId="27271AE6" w14:textId="6EFA96B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ООН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безпеки.</w:t>
      </w:r>
    </w:p>
    <w:p w14:paraId="223FC139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878959" w14:textId="66FC582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15.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невідповідності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B209FD" w:rsidRPr="000E3E7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врегульовано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правовідносини,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спір,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згода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акту?</w:t>
      </w:r>
    </w:p>
    <w:p w14:paraId="14E82876" w14:textId="2C1DF538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правовідносини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(аналогія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закону).</w:t>
      </w:r>
    </w:p>
    <w:p w14:paraId="1F5F6511" w14:textId="3E8C897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E7B1D17" w14:textId="4FEDF67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14:paraId="4F4CA880" w14:textId="5EA4328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розпочатій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справі.</w:t>
      </w:r>
    </w:p>
    <w:p w14:paraId="4AE92937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1CEFE3" w14:textId="7B555192" w:rsidR="005C5F77" w:rsidRPr="005C5F77" w:rsidRDefault="005C5F77" w:rsidP="005C5F7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16.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колізійна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шлюбу?</w:t>
      </w:r>
    </w:p>
    <w:p w14:paraId="0527D51B" w14:textId="08EC566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подружжя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перебування.</w:t>
      </w:r>
    </w:p>
    <w:p w14:paraId="4D44D439" w14:textId="796B042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шлюбу.</w:t>
      </w:r>
    </w:p>
    <w:p w14:paraId="4886BAED" w14:textId="2AEFF2E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шлюбу.</w:t>
      </w:r>
    </w:p>
    <w:p w14:paraId="570CAE7B" w14:textId="5327CBA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майно.</w:t>
      </w:r>
    </w:p>
    <w:p w14:paraId="1C8E9035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027049" w14:textId="6345510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17.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протиправність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рішень,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бездіяльності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покладається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доказування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правомірності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бездіяльності?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5980F2F" w14:textId="546BF98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Відповідача-суб'єкта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повноважень.</w:t>
      </w:r>
    </w:p>
    <w:p w14:paraId="374967C9" w14:textId="32786A3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Позивача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особу.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AA33EFC" w14:textId="13E5DBC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B209F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доказують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обставини,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посилаються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заперечень.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146F3F" w14:textId="59B6B20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Суд.</w:t>
      </w:r>
    </w:p>
    <w:p w14:paraId="44FCA5AB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8C8E52" w14:textId="2D800C7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переліченого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немайновим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існування?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8E016D0" w14:textId="6B272AE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благополуччя.</w:t>
      </w:r>
    </w:p>
    <w:p w14:paraId="256BF391" w14:textId="7DDFE4C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недоторканість.</w:t>
      </w:r>
    </w:p>
    <w:p w14:paraId="7561BBB5" w14:textId="29AE30B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сім’ю,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опіку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піклування.</w:t>
      </w:r>
    </w:p>
    <w:p w14:paraId="3FD3E53C" w14:textId="2082606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таємницю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14:paraId="3F0E1274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DEDB88" w14:textId="4488318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19.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біженців</w:t>
      </w:r>
      <w:r w:rsidR="00F232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поширюється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міжнародно-правовий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захист?</w:t>
      </w:r>
    </w:p>
    <w:p w14:paraId="5271261C" w14:textId="78188CF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громадянство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нового.</w:t>
      </w:r>
    </w:p>
    <w:p w14:paraId="17896424" w14:textId="3914124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громадянство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належності.</w:t>
      </w:r>
    </w:p>
    <w:p w14:paraId="28F4F2DC" w14:textId="2E80C56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належності.</w:t>
      </w:r>
    </w:p>
    <w:p w14:paraId="5172A04F" w14:textId="4ADBE8A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повернутися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побоювань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жертвою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переслідувань.</w:t>
      </w:r>
    </w:p>
    <w:p w14:paraId="357CD8C8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01AB33" w14:textId="501D072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20.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відповідальність?</w:t>
      </w:r>
    </w:p>
    <w:p w14:paraId="227E9FF4" w14:textId="1EB4CAAC" w:rsidR="005C5F77" w:rsidRPr="00F232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залізничного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транспорту</w:t>
      </w:r>
      <w:r w:rsidR="00F232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11016B7" w14:textId="23E2C7C7" w:rsidR="005C5F77" w:rsidRPr="00F232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науково-педагогічн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232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F65F8DA" w14:textId="0BBE7782" w:rsidR="005C5F77" w:rsidRPr="00F232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фармацевтичн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232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1BCC2C88" w14:textId="393F2F58" w:rsidR="005C5F77" w:rsidRPr="00F232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харчової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промисловості</w:t>
      </w:r>
      <w:r w:rsidR="00F232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2D526D7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CADA4A" w14:textId="4259688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21.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капелан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конфлікту?</w:t>
      </w:r>
    </w:p>
    <w:p w14:paraId="00DAFC9F" w14:textId="2D52D72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Комбатантів.</w:t>
      </w:r>
    </w:p>
    <w:p w14:paraId="410769D3" w14:textId="33F1221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захисту.</w:t>
      </w:r>
    </w:p>
    <w:p w14:paraId="6F8DDD8D" w14:textId="4028CC3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конфлікту.</w:t>
      </w:r>
    </w:p>
    <w:p w14:paraId="3A038B3A" w14:textId="033CA9A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Некомбатантів</w:t>
      </w:r>
      <w:proofErr w:type="spellEnd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0115F9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15F237" w14:textId="7175C8B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22.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jus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bello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війни»)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jus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ad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bellum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війни»)?</w:t>
      </w:r>
    </w:p>
    <w:p w14:paraId="05F19755" w14:textId="01A0D4E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незалежно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сили.</w:t>
      </w:r>
    </w:p>
    <w:p w14:paraId="6B1428DD" w14:textId="7779D8A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обов’язковими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силу.</w:t>
      </w:r>
    </w:p>
    <w:p w14:paraId="1F7C1D7D" w14:textId="3D08EE2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самооборону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ООН,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МГП.</w:t>
      </w:r>
    </w:p>
    <w:p w14:paraId="1D64CA28" w14:textId="3A12D1E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МГП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покладається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законно.</w:t>
      </w:r>
    </w:p>
    <w:p w14:paraId="3EAC1B33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9B71F2" w14:textId="4D02FFE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23.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заробітної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працівника?</w:t>
      </w:r>
    </w:p>
    <w:p w14:paraId="347115A0" w14:textId="59CD31A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вагітності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пологах.</w:t>
      </w:r>
    </w:p>
    <w:p w14:paraId="4300FB79" w14:textId="4086616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Надбавка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ступінь.</w:t>
      </w:r>
    </w:p>
    <w:p w14:paraId="271938EC" w14:textId="5F3A522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Доплата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суміщення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професій.</w:t>
      </w:r>
    </w:p>
    <w:p w14:paraId="3C4F1393" w14:textId="687383B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Премія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системою.</w:t>
      </w:r>
    </w:p>
    <w:p w14:paraId="40AED0A2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F5DF50" w14:textId="582A4A2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24.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Оскарження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стягнення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догани,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до:</w:t>
      </w:r>
    </w:p>
    <w:p w14:paraId="1EB4F4A5" w14:textId="61EB516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Примирної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E10799" w14:textId="58F9C44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Медіатора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1D8CC6" w14:textId="6F5E107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спорах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B016D4" w14:textId="6CD197B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арбітражу</w:t>
      </w:r>
      <w:r w:rsidR="00F232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687BBC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979027" w14:textId="3B7E3F7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3750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працівникам надається п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ереважне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скороченні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чисельності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штату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виробництва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r w:rsidR="00493750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F04A164" w14:textId="1E37899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кваліфікацією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продуктивністю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праці.</w:t>
      </w:r>
    </w:p>
    <w:p w14:paraId="606F855C" w14:textId="28E325A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безперервним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стажем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підприємстві.</w:t>
      </w:r>
    </w:p>
    <w:p w14:paraId="33EF4F63" w14:textId="1A521AC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Авторам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винаходів,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моделей,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промислових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зразків.</w:t>
      </w:r>
    </w:p>
    <w:p w14:paraId="731C2525" w14:textId="769F057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утриманців.</w:t>
      </w:r>
    </w:p>
    <w:p w14:paraId="19CA0124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906CBC" w14:textId="796A199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26.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денонсувати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основоположних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1950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року?</w:t>
      </w:r>
    </w:p>
    <w:p w14:paraId="63067E7D" w14:textId="477838C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Секретареві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Європи.</w:t>
      </w:r>
    </w:p>
    <w:p w14:paraId="3367B0F0" w14:textId="085EFD0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приєднання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основоположних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денонсації.</w:t>
      </w:r>
    </w:p>
    <w:p w14:paraId="753CEECC" w14:textId="43E5790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Конвенцією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основоположних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денонсації</w:t>
      </w:r>
    </w:p>
    <w:p w14:paraId="0A488C48" w14:textId="0363A41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Секретареві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Європи.</w:t>
      </w:r>
    </w:p>
    <w:p w14:paraId="1C3A59B6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F5F0F7" w14:textId="72D9667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27.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широкомасштабного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переслідування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спільноти,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ідентифікувати,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етнічними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ознаками.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злочинів,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переслідування?</w:t>
      </w:r>
    </w:p>
    <w:p w14:paraId="61E88153" w14:textId="08031CD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людяності.</w:t>
      </w:r>
    </w:p>
    <w:p w14:paraId="7A982938" w14:textId="37B365B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Геноцид.</w:t>
      </w:r>
    </w:p>
    <w:p w14:paraId="4A0CB92E" w14:textId="69C058F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злочин.</w:t>
      </w:r>
    </w:p>
    <w:p w14:paraId="6F50972D" w14:textId="73BB916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агресії.</w:t>
      </w:r>
    </w:p>
    <w:p w14:paraId="01C48F4A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184A4E" w14:textId="0199E8B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28.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спадщини?</w:t>
      </w:r>
    </w:p>
    <w:p w14:paraId="59B81CD5" w14:textId="1142021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сплатити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присуджений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спадкодавцеві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життя.</w:t>
      </w:r>
    </w:p>
    <w:p w14:paraId="618BC61E" w14:textId="2D18CDC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Борги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спадкодавця.</w:t>
      </w:r>
    </w:p>
    <w:p w14:paraId="08B42CD5" w14:textId="5297D4E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Майнові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права.</w:t>
      </w:r>
    </w:p>
    <w:p w14:paraId="46D82018" w14:textId="6380224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каліцтвом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ушкодженням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здоров'я.</w:t>
      </w:r>
    </w:p>
    <w:p w14:paraId="6C541302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54A5DE" w14:textId="10805A6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29.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Бангалорських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принципах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поведінки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суддів?</w:t>
      </w:r>
    </w:p>
    <w:p w14:paraId="706182AA" w14:textId="42FF8C4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Незалежність.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79ACCD" w14:textId="080386D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Рівність</w:t>
      </w:r>
    </w:p>
    <w:p w14:paraId="119DE7E6" w14:textId="255495B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Презумпція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невинуватості</w:t>
      </w:r>
    </w:p>
    <w:p w14:paraId="3D48E061" w14:textId="72DC5E0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Об’єктивність</w:t>
      </w:r>
    </w:p>
    <w:p w14:paraId="2FD4C95F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EE3A65" w14:textId="6A56711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30.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зайнятого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населення?</w:t>
      </w:r>
    </w:p>
    <w:p w14:paraId="40CB4906" w14:textId="1F5EC2A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Студент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університету.</w:t>
      </w:r>
    </w:p>
    <w:p w14:paraId="624D622C" w14:textId="3DBC34B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підприємець,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побутові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послуги.</w:t>
      </w:r>
    </w:p>
    <w:p w14:paraId="43E1BB05" w14:textId="61673CA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інвалідністю.</w:t>
      </w:r>
    </w:p>
    <w:p w14:paraId="6CCC7E8E" w14:textId="58A4A3C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Громадянин,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сантехніком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ставки.</w:t>
      </w:r>
    </w:p>
    <w:p w14:paraId="7C1FEFE3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24782D" w14:textId="5FDFECD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31.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різновид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реалізовано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України?</w:t>
      </w:r>
    </w:p>
    <w:p w14:paraId="03E57426" w14:textId="28F1022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індивідуальна</w:t>
      </w:r>
      <w:r w:rsidRPr="00E55F6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скарга.</w:t>
      </w:r>
    </w:p>
    <w:p w14:paraId="2CB5EAA9" w14:textId="6BB105B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скарга.</w:t>
      </w:r>
    </w:p>
    <w:p w14:paraId="1C595A99" w14:textId="0876501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превентивна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скарга.</w:t>
      </w:r>
    </w:p>
    <w:p w14:paraId="24010FC6" w14:textId="37867C78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скарга.</w:t>
      </w:r>
    </w:p>
    <w:p w14:paraId="57C6E489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6EA212" w14:textId="78EBE97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32.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уповноважений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проступку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відповідальності?</w:t>
      </w:r>
    </w:p>
    <w:p w14:paraId="4D5984E7" w14:textId="11AF0C4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Офіс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прокурора.</w:t>
      </w:r>
    </w:p>
    <w:p w14:paraId="52D7B9C8" w14:textId="5D0B9BD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прокурорів.</w:t>
      </w:r>
    </w:p>
    <w:p w14:paraId="2998F2C7" w14:textId="677BCA1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Суд.</w:t>
      </w:r>
    </w:p>
    <w:p w14:paraId="6E7EC32E" w14:textId="2A7A8C4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14:paraId="1012AA88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0EC2D7" w14:textId="5848039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33.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договір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розірваний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ініціативи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достроково</w:t>
      </w:r>
      <w:r w:rsidRPr="005C5F7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?</w:t>
      </w:r>
    </w:p>
    <w:p w14:paraId="2D040156" w14:textId="0A5AE9C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працівника.</w:t>
      </w:r>
    </w:p>
    <w:p w14:paraId="4C7FA12B" w14:textId="6C6DE68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інвалідності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працівника.</w:t>
      </w:r>
    </w:p>
    <w:p w14:paraId="3999CE6A" w14:textId="28D22F8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пенсію.</w:t>
      </w:r>
    </w:p>
    <w:p w14:paraId="32F49EDD" w14:textId="0700F9B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роботодавцем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законодавства.</w:t>
      </w:r>
    </w:p>
    <w:p w14:paraId="6D7F6192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DA1AF9" w14:textId="02E2934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34.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відповідальності?</w:t>
      </w:r>
    </w:p>
    <w:p w14:paraId="4915B9CC" w14:textId="72CF2A2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Провідниця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поїзда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гасила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пожежу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купе,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замикання,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постільною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білизною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8A38C5" w14:textId="3D79411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Слюсар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інструментального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заводу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обробки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недбалість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зламав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верстат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E56F80" w14:textId="253E23C1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Виконроб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будівельної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бригаду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цементом,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бригада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простоювала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158085" w14:textId="2FE309E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Електрик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електродриль,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декілька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дірок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зламав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F05A23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9E020B" w14:textId="624D1D0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35.</w:t>
      </w:r>
      <w:r w:rsidR="00EA0E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А.,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особового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держави-агресора,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супроводження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військовополонених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окупованій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військовополоненої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сексуального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пов'язані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проникненням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призвели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потерпілою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репродуктивної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Кваліфікуйте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14:paraId="2D5137EA" w14:textId="32A6E49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звичаїв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438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України).</w:t>
      </w:r>
    </w:p>
    <w:p w14:paraId="2A299918" w14:textId="0990160E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Сексуальне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насильство,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спричинило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тяжкі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153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України).</w:t>
      </w:r>
    </w:p>
    <w:p w14:paraId="5655A543" w14:textId="713D22F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Сексуальне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насильство,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спричинило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тяжкі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звичаїв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153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438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України).</w:t>
      </w:r>
    </w:p>
    <w:p w14:paraId="77F88F9F" w14:textId="029B63A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звичаїв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умисне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тяжке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тілесне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ушкодження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(ч.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438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121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України).</w:t>
      </w:r>
    </w:p>
    <w:p w14:paraId="15AAB56F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BE3543" w14:textId="46A3EEF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36.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притягнуто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етики?</w:t>
      </w:r>
    </w:p>
    <w:p w14:paraId="7D759334" w14:textId="2D21F5E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допустив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негрубе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етики.</w:t>
      </w:r>
    </w:p>
    <w:p w14:paraId="04EAC536" w14:textId="598351C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Двічі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допустив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негрубе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етики.</w:t>
      </w:r>
    </w:p>
    <w:p w14:paraId="2F9D57E3" w14:textId="580CC733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допустив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грубе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етики.</w:t>
      </w:r>
    </w:p>
    <w:p w14:paraId="63C0A38D" w14:textId="30965F99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Двічі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допустив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грубе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прокурорської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етики.</w:t>
      </w:r>
    </w:p>
    <w:p w14:paraId="704F41B8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651EA9" w14:textId="652E72D5" w:rsidR="005C5F77" w:rsidRPr="005C5F77" w:rsidRDefault="005C5F77" w:rsidP="005C5F7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37.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арбітражного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відмовлено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спрямоване,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подасть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місцем,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запитується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докази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що:</w:t>
      </w:r>
    </w:p>
    <w:p w14:paraId="4FB6DBC5" w14:textId="0B62E3F4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Арбітри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спрямоване.</w:t>
      </w:r>
    </w:p>
    <w:p w14:paraId="411DA375" w14:textId="14966EB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суперечать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інтересам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осіб.</w:t>
      </w:r>
    </w:p>
    <w:p w14:paraId="18931C64" w14:textId="365FEC8F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Сторона,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винесено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арбітра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арбітражний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розгляд.</w:t>
      </w:r>
    </w:p>
    <w:p w14:paraId="5C6C937B" w14:textId="1783BBB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Адвокати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тієї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спрямоване,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недостатньо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компетентними.</w:t>
      </w:r>
    </w:p>
    <w:p w14:paraId="4C62AF72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99E132" w14:textId="6A3AFD6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38.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допускається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процесі?</w:t>
      </w:r>
    </w:p>
    <w:p w14:paraId="6EA3B930" w14:textId="0017FE76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вручення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повістки.</w:t>
      </w:r>
    </w:p>
    <w:p w14:paraId="35B19599" w14:textId="48764D6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повістки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поштою.</w:t>
      </w:r>
    </w:p>
    <w:p w14:paraId="361ADD23" w14:textId="100D75C0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телефону.</w:t>
      </w:r>
    </w:p>
    <w:p w14:paraId="54C18808" w14:textId="68BCFBD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захисника.</w:t>
      </w:r>
    </w:p>
    <w:p w14:paraId="1F8C7B57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2A038" w14:textId="5FB97B9D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39.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дійшов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висновку,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16-річних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НЕміжнародному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конфлікті.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r w:rsidR="00EE6D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Римський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випадку?</w:t>
      </w:r>
    </w:p>
    <w:p w14:paraId="0BA55FFA" w14:textId="062766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вказане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винятково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конфлікту.</w:t>
      </w:r>
    </w:p>
    <w:p w14:paraId="0D0EFCB2" w14:textId="1700E62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Ні,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</w:p>
    <w:p w14:paraId="279D99AA" w14:textId="0B1D22CC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</w:p>
    <w:p w14:paraId="3F2EBFA4" w14:textId="1D0228E8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максимальний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воєнним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злочином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років.</w:t>
      </w:r>
    </w:p>
    <w:p w14:paraId="7F7AC9AC" w14:textId="7777777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34F5B9" w14:textId="76D6112B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40.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Процедури,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виникають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правосуб’єктної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публічного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адміністрування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законних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інтересів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називаються?</w:t>
      </w:r>
    </w:p>
    <w:p w14:paraId="13C7CBFF" w14:textId="66D982A5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proofErr w:type="spellStart"/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Заявні</w:t>
      </w:r>
      <w:proofErr w:type="spellEnd"/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процедури.</w:t>
      </w:r>
    </w:p>
    <w:p w14:paraId="0B009894" w14:textId="1B276EC7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процедури.</w:t>
      </w:r>
    </w:p>
    <w:p w14:paraId="20F0E486" w14:textId="2CBD8322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процедури.</w:t>
      </w:r>
    </w:p>
    <w:p w14:paraId="27C8DDAF" w14:textId="221005BA" w:rsidR="005C5F77" w:rsidRPr="005C5F77" w:rsidRDefault="005C5F77" w:rsidP="005C5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адміністративні</w:t>
      </w:r>
      <w:r w:rsidRPr="00E55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5F7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процедури.</w:t>
      </w:r>
    </w:p>
    <w:p w14:paraId="545C4518" w14:textId="77777777" w:rsidR="00E07F52" w:rsidRPr="00E55F6F" w:rsidRDefault="00E07F52" w:rsidP="005C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7F52" w:rsidRPr="00E55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77"/>
    <w:rsid w:val="000E3E7E"/>
    <w:rsid w:val="00154C01"/>
    <w:rsid w:val="00203953"/>
    <w:rsid w:val="00210788"/>
    <w:rsid w:val="00493750"/>
    <w:rsid w:val="005C5F77"/>
    <w:rsid w:val="00B209FD"/>
    <w:rsid w:val="00B45EAA"/>
    <w:rsid w:val="00E07F52"/>
    <w:rsid w:val="00E109B7"/>
    <w:rsid w:val="00E55F6F"/>
    <w:rsid w:val="00EA0EC1"/>
    <w:rsid w:val="00ED2FF4"/>
    <w:rsid w:val="00EE6D75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082"/>
  <w15:chartTrackingRefBased/>
  <w15:docId w15:val="{036CC241-91A1-4933-AC5B-5C2BC6B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C5F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C5F7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11528</Words>
  <Characters>6571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Yarmak</dc:creator>
  <cp:keywords/>
  <dc:description/>
  <cp:lastModifiedBy>Сергей Евстратьев</cp:lastModifiedBy>
  <cp:revision>11</cp:revision>
  <dcterms:created xsi:type="dcterms:W3CDTF">2023-11-23T08:18:00Z</dcterms:created>
  <dcterms:modified xsi:type="dcterms:W3CDTF">2025-01-08T08:48:00Z</dcterms:modified>
</cp:coreProperties>
</file>